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房山区总工会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党建引领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生活垃圾分类社会动员发动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实施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贯彻落实市、区生活垃圾分类工作会议精神，进一步推动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《北京市生活垃圾管理条例》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，按照市总工会《关于在全市职工中开展生活垃圾分类社会动员工作的通知》要求，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切实发挥工会作为党和政府联系职工群众的桥梁纽带作用，引领广大职工群众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切实增强推进垃圾分类工作的思想共识和行动自觉，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为助推“一区一城”新房山高质量发展、绿色发展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发挥工人阶级的主力军作用。区总工会决定在全区工会系统中开展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党建引领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生活垃圾分类社会动员专项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。具体实施方案如下：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一、提高政治站位，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凝聚职工思想共识，</w:t>
      </w:r>
      <w:r>
        <w:rPr>
          <w:rFonts w:hint="eastAsia" w:ascii="黑体" w:hAnsi="黑体" w:eastAsia="黑体" w:cs="黑体"/>
          <w:sz w:val="32"/>
          <w:szCs w:val="32"/>
        </w:rPr>
        <w:t>充分认识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党建引领</w:t>
      </w:r>
      <w:r>
        <w:rPr>
          <w:rFonts w:hint="eastAsia" w:ascii="黑体" w:hAnsi="黑体" w:eastAsia="黑体" w:cs="黑体"/>
          <w:sz w:val="32"/>
          <w:szCs w:val="32"/>
        </w:rPr>
        <w:t>垃圾分类工作的重要性和艰巨性。</w:t>
      </w:r>
    </w:p>
    <w:p>
      <w:pPr>
        <w:widowControl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  </w:t>
      </w:r>
      <w:r>
        <w:rPr>
          <w:rFonts w:hint="eastAsia" w:ascii="微软雅黑" w:hAnsi="微软雅黑" w:eastAsia="微软雅黑" w:cs="微软雅黑"/>
          <w:b w:val="0"/>
          <w:i/>
          <w:iCs/>
          <w:caps w:val="0"/>
          <w:color w:val="40404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以习近平新时代中国特色社会主义思想为指导，深入学习贯彻党的十九大精神，牢固树立和贯彻落实新发展理念，将垃圾分类作为城市精细化管理的重要抓手。当前，</w:t>
      </w:r>
      <w:r>
        <w:rPr>
          <w:rFonts w:hint="eastAsia" w:ascii="仿宋_GB2312" w:hAnsi="仿宋_GB2312" w:eastAsia="仿宋_GB2312" w:cs="仿宋_GB2312"/>
          <w:sz w:val="32"/>
          <w:szCs w:val="32"/>
        </w:rPr>
        <w:t>房山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区上下</w:t>
      </w:r>
      <w:r>
        <w:rPr>
          <w:rFonts w:hint="eastAsia" w:ascii="仿宋_GB2312" w:hAnsi="仿宋_GB2312" w:eastAsia="仿宋_GB2312" w:cs="仿宋_GB2312"/>
          <w:sz w:val="32"/>
          <w:szCs w:val="32"/>
        </w:rPr>
        <w:t>正加快推进垃圾分类工作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工会作为联系职工群众的桥梁和纽带，要切实发挥职能作用，引领职工提高站位，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形成共识，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在做好常态化疫情防控的同时，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动员职工广泛参与，</w:t>
      </w:r>
      <w:r>
        <w:rPr>
          <w:rFonts w:hint="eastAsia" w:ascii="仿宋_GB2312" w:hAnsi="仿宋_GB2312" w:eastAsia="仿宋_GB2312" w:cs="仿宋_GB2312"/>
          <w:sz w:val="32"/>
          <w:szCs w:val="32"/>
        </w:rPr>
        <w:t>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党建引领生活</w:t>
      </w:r>
      <w:r>
        <w:rPr>
          <w:rFonts w:hint="eastAsia" w:ascii="仿宋_GB2312" w:hAnsi="仿宋_GB2312" w:eastAsia="仿宋_GB2312" w:cs="仿宋_GB2312"/>
          <w:sz w:val="32"/>
          <w:szCs w:val="32"/>
        </w:rPr>
        <w:t>垃圾分类工作作为一项重要任务抓好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抓实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以“关键小事”展现职工“大作为”。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坚持首善标准，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发挥主力军作用，</w:t>
      </w:r>
      <w:r>
        <w:rPr>
          <w:rFonts w:hint="eastAsia" w:ascii="黑体" w:hAnsi="黑体" w:eastAsia="黑体" w:cs="黑体"/>
          <w:sz w:val="32"/>
          <w:szCs w:val="32"/>
        </w:rPr>
        <w:t>全面提高职工知晓率、参与率和正确投放率。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结合党建引领垃圾分类工作要求，以“一阵地”、“两个书”、“三带头”、“四举措”和“五进入”为工作重点，动员职工广泛参与，推动全区工会系统党建引领垃圾分类工作规范化、常态化。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依托职工之家“一阵地”，以家带面促</w:t>
      </w:r>
      <w:r>
        <w:rPr>
          <w:rFonts w:hint="eastAsia" w:ascii="楷体" w:hAnsi="楷体" w:eastAsia="楷体" w:cs="楷体"/>
          <w:b/>
          <w:sz w:val="32"/>
          <w:szCs w:val="32"/>
        </w:rPr>
        <w:t>宣传。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以职工之家为宣传站点，充分发挥职工之家的阵地作用，在开展垃圾分类宣传的同时，注重征集垃圾分类小妙招、小发明和变废为宝的小物件，撰写垃圾分类小感悟、小建议等等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充分调动职工群众参与垃圾分类的积极性，使党建引领垃圾分类工作更加深入人心，变成职工群众的自觉行动。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（二）倡议书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eastAsia="zh-CN"/>
        </w:rPr>
        <w:t>和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承诺书“双书”并行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营造良好氛围。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围绕《北京市生活垃圾管理条例》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规定，区总工会向全区各基层工会组织下发垃圾分类倡议书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帮助和指导职工开展垃圾分类工作。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同时，开展“我分类、我承诺”“垃圾分类我们一起行动”主题实践活动，倡导广大职工带头签订承诺书，形成氛围和声势。</w:t>
      </w:r>
    </w:p>
    <w:p>
      <w:pPr>
        <w:widowControl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eastAsia="zh-CN"/>
        </w:rPr>
        <w:t xml:space="preserve">   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（三）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eastAsia="zh-CN"/>
        </w:rPr>
        <w:t>工会系统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党员干部带头、劳模先进人物带头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eastAsia="zh-CN"/>
        </w:rPr>
        <w:t>、骨干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单位带头“三带头”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强化示范引领。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房山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区总工会将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《北京市生活垃圾管理条例》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等相关文件精神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纳入党组理论中心组学习计划，依托全区各基层工会组织，充分利用线上资源，推出系列讲座，开展职工培训。工会系统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“党员干部带头”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号召党员干部走在前、作表率，带动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身边人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参与垃圾分类，主动签署承诺书，践行垃圾分类行动。“劳模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先进人物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带头”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发挥劳模、先进人物的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典型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示范作用，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区总工会将重点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</w:rPr>
        <w:t>培育劳模代言人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</w:rPr>
        <w:t>通过组建垃圾分类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“宣讲员”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</w:rPr>
        <w:t>队伍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、举办知识讲座、开展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</w:rPr>
        <w:t>知识竞赛答题活动等举措，提高垃圾分类知晓率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带头推动垃圾分类工作。“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骨干单位带头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”，通过选取窦店镇窦店村、周口店黄山店村、北京功德福餐饮有限公司、金融安全产业园、首诚农业、长安汽车公司、今日东方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碧圣水务、区法院、职工文化体育活动中心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家单位作为试点单位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发挥骨干企业带头作用，在企业设立垃圾分类示范岗、监督岗等，提高职工的知晓率、参与率、正确投放率。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（四）组织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eastAsia="zh-CN"/>
        </w:rPr>
        <w:t>保障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、宣传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eastAsia="zh-CN"/>
        </w:rPr>
        <w:t>发动、实践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活动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eastAsia="zh-CN"/>
        </w:rPr>
        <w:t>、典型示范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“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举措”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eastAsia="zh-CN"/>
        </w:rPr>
        <w:t>到位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， 织密“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张网”。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织密“组织网”。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成立区总工会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党建引领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生活垃圾分类推进工作领导小组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，明确职责，实现分片指导。领导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小组成员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基层</w:t>
      </w:r>
      <w:r>
        <w:rPr>
          <w:rFonts w:hint="eastAsia" w:ascii="仿宋_GB2312" w:hAnsi="仿宋_GB2312" w:eastAsia="仿宋_GB2312" w:cs="仿宋_GB2312"/>
          <w:sz w:val="32"/>
          <w:szCs w:val="32"/>
        </w:rPr>
        <w:t>工会干部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209名工会代表分别负责指导各基层工会，社区（村），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单位、系统垃圾分类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工作的宣传动员。逐级分解，层层部署，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党建引领</w:t>
      </w:r>
      <w:r>
        <w:rPr>
          <w:rFonts w:hint="eastAsia" w:ascii="仿宋_GB2312" w:hAnsi="仿宋_GB2312" w:eastAsia="仿宋_GB2312" w:cs="仿宋_GB2312"/>
          <w:sz w:val="32"/>
          <w:szCs w:val="32"/>
        </w:rPr>
        <w:t>垃圾分类工作有序开展提供坚实的组织基础。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织密“宣传网”。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总工会将围绕党建引领垃圾分类工作整体进展，充分利用工会微信公众号等多媒体渠道，发挥好宣传的激励、鼓舞、带动功能；积极做好与北京市总工会劳动午报社、房山区融媒体中心之间的沟通协调，从职工单位内、家庭中、社会上多方面入手，及时抓住职工服务细节，利用镜头以小见大，挖掘相关故事、事迹，彰显劳模、先进人物、职工在垃圾分类中的重要作用，展现工会垃圾分类亮点。通过宣传动员，引领职工将党建引领垃圾分类这一理念入心入脑又见行动，形成常态化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织密“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网”。结合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党建引领垃圾分类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工作实际，开展符合工会特色的各类主题实践活动。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开展垃圾分类“最美职工”评选活动；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二是举办“我为垃圾分类献一策”活动；三是号召工会系统内广大党员干部、职工志愿者、工会社会工作者回社区（村）报到，</w:t>
      </w:r>
      <w:r>
        <w:rPr>
          <w:rFonts w:hint="eastAsia" w:ascii="仿宋_GB2312" w:eastAsia="仿宋_GB2312"/>
          <w:sz w:val="32"/>
          <w:szCs w:val="32"/>
        </w:rPr>
        <w:t>结合党员承诺践诺、</w:t>
      </w:r>
      <w:r>
        <w:rPr>
          <w:rFonts w:hint="eastAsia" w:ascii="仿宋_GB2312" w:eastAsia="仿宋_GB2312"/>
          <w:sz w:val="32"/>
          <w:szCs w:val="32"/>
          <w:lang w:eastAsia="zh-CN"/>
        </w:rPr>
        <w:t>职工志愿服务</w:t>
      </w:r>
      <w:r>
        <w:rPr>
          <w:rFonts w:hint="eastAsia" w:ascii="仿宋_GB2312" w:eastAsia="仿宋_GB2312"/>
          <w:sz w:val="32"/>
          <w:szCs w:val="32"/>
        </w:rPr>
        <w:t>等机制，积极开展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每月不少于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2小时的</w:t>
      </w:r>
      <w:r>
        <w:rPr>
          <w:rFonts w:hint="eastAsia" w:ascii="仿宋_GB2312" w:eastAsia="仿宋_GB2312"/>
          <w:sz w:val="32"/>
          <w:szCs w:val="32"/>
        </w:rPr>
        <w:t>“桶前值守”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工作；四是围绕</w:t>
      </w:r>
      <w:r>
        <w:rPr>
          <w:rFonts w:hint="eastAsia" w:ascii="仿宋_GB2312" w:hAnsi="仿宋_GB2312" w:eastAsia="仿宋_GB2312" w:cs="仿宋_GB2312"/>
          <w:sz w:val="32"/>
          <w:szCs w:val="32"/>
        </w:rPr>
        <w:t>《北京市生活垃圾管理条例》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，针对职工在垃圾分类中的难点和模糊点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加大培训力度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织密“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经验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网”。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窦店镇窦店村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10家单位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进行试点先行，发挥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典型</w:t>
      </w:r>
      <w:r>
        <w:rPr>
          <w:rFonts w:hint="eastAsia" w:ascii="仿宋_GB2312" w:hAnsi="仿宋_GB2312" w:eastAsia="仿宋_GB2312" w:cs="仿宋_GB2312"/>
          <w:sz w:val="32"/>
          <w:szCs w:val="32"/>
        </w:rPr>
        <w:t>带头作用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。同时，不断挖掘参与生活垃圾分类社会动员推进工作中的优秀工会、优秀职工志愿服务队、优秀职工、优秀志愿者和优秀社会工作者，树立一批示范典型，扩大党建引领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生活垃圾分类工作模范的影响力。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（五）进机关、进企业、进社区、进课堂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eastAsia="zh-CN"/>
        </w:rPr>
        <w:t>、进家庭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“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进”活动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/>
          <w:kern w:val="0"/>
          <w:sz w:val="32"/>
          <w:szCs w:val="32"/>
        </w:rPr>
        <w:t>助推垃圾分类工作落细落实。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机关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内通过宣传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垃圾分类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知识，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职工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节能降耗办公意识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号召职工积极为企业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垃圾分类、节能减排、污染防治等方面的难题献计献策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社区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里主要以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布置宣传板、发放宣传单页等方式，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通过宣传动员，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社区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垃圾资源利用水平，减少垃圾处置量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；在课堂上以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法治讲座、主题培训等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形式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，结合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实际案例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引导职工群众自觉遵守法律法规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；在家庭里引导广大职工把垃圾分类重要性向家庭成员讲清楚，带头在家庭内部做好垃圾分类工作，通过职工来拉动全家参与垃圾分类，以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职工带动家庭的宣传辐射面，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共同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营造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绿色健康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社会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氛围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强化组织领导，明确工作任务，切实做到党建引领垃圾分类工作全响应、全覆盖和全落实。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（一）加强领导，压实工作责任。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区总工会已成立党建引领垃圾分类推进工作领导小组，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负责全区工会系统生活垃圾分类工作组织、指导、协调、检查、考核和评比，领导小组办公室设在区总工会组宣部（领导小组成员名单见附件）。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各基层工会也要建立健全相应组织机构，制定切实可行的工作方案，将垃圾分类工作纳入党建工作年度考评，统筹推进党建引领垃圾分类工作落到实处。</w:t>
      </w:r>
    </w:p>
    <w:p>
      <w:pPr>
        <w:pStyle w:val="4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（二）发挥优势，建会与垃圾分类两手抓。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发挥工会组织作用，</w:t>
      </w:r>
      <w:r>
        <w:rPr>
          <w:rFonts w:hint="default" w:ascii="仿宋_GB2312" w:hAnsi="仿宋_GB2312" w:eastAsia="仿宋_GB2312" w:cs="仿宋_GB2312"/>
          <w:sz w:val="32"/>
          <w:szCs w:val="32"/>
        </w:rPr>
        <w:t>培育和提升各类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民营企业、小微企业、快递等行业</w:t>
      </w:r>
      <w:r>
        <w:rPr>
          <w:rFonts w:hint="default" w:ascii="仿宋_GB2312" w:hAnsi="仿宋_GB2312" w:eastAsia="仿宋_GB2312" w:cs="仿宋_GB2312"/>
          <w:sz w:val="32"/>
          <w:szCs w:val="32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垃圾分类</w:t>
      </w:r>
      <w:r>
        <w:rPr>
          <w:rFonts w:hint="default" w:ascii="仿宋_GB2312" w:hAnsi="仿宋_GB2312" w:eastAsia="仿宋_GB2312" w:cs="仿宋_GB2312"/>
          <w:sz w:val="32"/>
          <w:szCs w:val="32"/>
        </w:rPr>
        <w:t>条例的能力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有效利用“双沟通”工作模式，深入企业，与职工面对面开展垃圾分类知识宣传；培育和激发环境保护类企业及社会组织的专业潜能，为垃圾分类工作提供技术支持；针对缺乏物业服务、市场机制失灵、政府监管和服务相对薄弱的环节，工会要走进去，引导公众建立参与垃圾分类与环境保护的志愿服务团队，填补垃圾分类管理工作的空白。</w:t>
      </w:r>
    </w:p>
    <w:p>
      <w:pPr>
        <w:pStyle w:val="4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（三）注重宣传，抓实工作任务。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垃圾分类关键在于依靠职工、发动职工，要不断加强宣传引导。通过聚合各类宣传资源，广泛运用新媒体阵地开展多形式、分层次、全覆盖的舆论宣传，制作发放工会系统垃圾分类系列宣传品，持续扩大宣传效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（四）及时总结，夯实工作成效。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各基层工会组织要在做好常态化疫情防控的同时，加快推进垃圾分类社会动员工作，充分调动广大职工积极性，使大家知晓分类知识，养成分类习惯，确保垃圾分类工作取得成效。请各单位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每周三下午5点前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报送所属单位生活垃圾分类工作推进情况、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垃圾分类小妙招小建议、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经验做法、存在问题及工作建议等，重点报送主题活动开展情况、职工参与情况和取得效果。同时，每月18日之前上报本地区、本系统、本单位职工参与“桶前值守”情况统计表。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附件1：房山区总工会党建引领生活垃圾分类推进工作领导小组成员名单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附件2：全区工会系统参与“桶前值守”情况统计表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联系人：刘梦        联系电话：81389317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"mailto:ghzxb123@163.com"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ghzxb123@163.com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120" w:firstLineChars="1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北京市房山区总工会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526" w:firstLineChars="1727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2020年8月25日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房山区总工会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党建引领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生活垃圾分类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推进工作领导小组成员名单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组  长</w:t>
      </w:r>
      <w:r>
        <w:rPr>
          <w:rFonts w:hint="eastAsia" w:ascii="仿宋_GB2312" w:hAnsi="仿宋_GB2312" w:eastAsia="仿宋_GB2312" w:cs="仿宋_GB2312"/>
          <w:sz w:val="30"/>
          <w:szCs w:val="30"/>
        </w:rPr>
        <w:t>：李建坡  区总工会党组书记 常务副主席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副组长</w:t>
      </w:r>
      <w:r>
        <w:rPr>
          <w:rFonts w:hint="eastAsia" w:ascii="仿宋_GB2312" w:hAnsi="仿宋_GB2312" w:eastAsia="仿宋_GB2312" w:cs="仿宋_GB2312"/>
          <w:sz w:val="30"/>
          <w:szCs w:val="30"/>
        </w:rPr>
        <w:t>：隗合红  区总工会党组成员 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彭  菲  区总工会党组成员 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00" w:firstLineChars="600"/>
        <w:jc w:val="left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吴占平  区总工会党组成员 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成  员：</w:t>
      </w:r>
      <w:r>
        <w:rPr>
          <w:rFonts w:hint="eastAsia" w:ascii="仿宋_GB2312" w:hAnsi="仿宋_GB2312" w:eastAsia="仿宋_GB2312" w:cs="仿宋_GB2312"/>
          <w:sz w:val="30"/>
          <w:szCs w:val="30"/>
        </w:rPr>
        <w:t>蔡雅瑞  区总工会组宣部部长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赵江萍  区总工会权益保护部部长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00" w:firstLineChars="600"/>
        <w:jc w:val="left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周立宾  区总工会财务部部长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00" w:firstLineChars="600"/>
        <w:jc w:val="left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靳震侠  区总工会职工服务（帮扶）中心主任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00" w:firstLineChars="600"/>
        <w:jc w:val="left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孟庆国  区总工会职工文化体育活动中心主任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00" w:firstLineChars="600"/>
        <w:jc w:val="left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吴向东  区总工会基层组织建设部部长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0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张振水  区总工会职工发展联络部部长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0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0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0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0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0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0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0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0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工会系统参与“桶前值守”情况统计表</w:t>
      </w: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月份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tbl>
      <w:tblPr>
        <w:tblStyle w:val="9"/>
        <w:tblpPr w:leftFromText="180" w:rightFromText="180" w:vertAnchor="text" w:horzAnchor="page" w:tblpX="1812" w:tblpY="42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3104"/>
        <w:gridCol w:w="231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3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单位名称</w:t>
            </w:r>
          </w:p>
        </w:tc>
        <w:tc>
          <w:tcPr>
            <w:tcW w:w="2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参与人数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参与人次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3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80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F11C"/>
    <w:multiLevelType w:val="singleLevel"/>
    <w:tmpl w:val="5F30F11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D206E"/>
    <w:rsid w:val="043B3478"/>
    <w:rsid w:val="06E86948"/>
    <w:rsid w:val="0BE76D7B"/>
    <w:rsid w:val="148479E6"/>
    <w:rsid w:val="1E4902B5"/>
    <w:rsid w:val="20995F6F"/>
    <w:rsid w:val="23781BDB"/>
    <w:rsid w:val="2A1507B5"/>
    <w:rsid w:val="2D055F3C"/>
    <w:rsid w:val="3533423A"/>
    <w:rsid w:val="3FAD5E7A"/>
    <w:rsid w:val="47680AAF"/>
    <w:rsid w:val="49516034"/>
    <w:rsid w:val="4E7078C6"/>
    <w:rsid w:val="6F3212D9"/>
    <w:rsid w:val="70437323"/>
    <w:rsid w:val="776812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3082</Words>
  <Characters>96</Characters>
  <Lines>1</Lines>
  <Paragraphs>6</Paragraphs>
  <ScaleCrop>false</ScaleCrop>
  <LinksUpToDate>false</LinksUpToDate>
  <CharactersWithSpaces>3172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2020-08-04T19:19:00Z</dcterms:created>
  <dc:creator>user</dc:creator>
  <cp:lastModifiedBy>蔡雅瑞</cp:lastModifiedBy>
  <cp:lastPrinted>2020-08-25T07:16:46Z</cp:lastPrinted>
  <dcterms:modified xsi:type="dcterms:W3CDTF">2020-08-25T07:16:54Z</dcterms:modified>
  <dc:title>房山区总工会生活垃圾分类社会动员发动专项工作方案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