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1</w:t>
      </w:r>
      <w:bookmarkEnd w:id="0"/>
      <w:r>
        <w:rPr>
          <w:rFonts w:hint="eastAsia" w:ascii="黑体" w:hAnsi="黑体" w:eastAsia="黑体" w:cs="仿宋_GB2312"/>
          <w:sz w:val="32"/>
          <w:szCs w:val="32"/>
        </w:rPr>
        <w:t xml:space="preserve">   </w:t>
      </w:r>
    </w:p>
    <w:p>
      <w:pPr>
        <w:spacing w:line="64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劳动关系协调员（师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)</w:t>
      </w:r>
      <w:r>
        <w:rPr>
          <w:rFonts w:hint="eastAsia" w:ascii="方正小标宋简体" w:hAnsi="宋体" w:eastAsia="方正小标宋简体" w:cs="宋体"/>
          <w:sz w:val="36"/>
          <w:szCs w:val="36"/>
        </w:rPr>
        <w:t>国家职业资格申报条件</w:t>
      </w:r>
    </w:p>
    <w:p>
      <w:pPr>
        <w:jc w:val="left"/>
        <w:rPr>
          <w:rFonts w:ascii="仿宋_GB2312" w:hAnsi="楷体" w:eastAsia="仿宋_GB2312" w:cs="楷体"/>
          <w:b/>
          <w:sz w:val="32"/>
          <w:szCs w:val="32"/>
        </w:rPr>
      </w:pPr>
    </w:p>
    <w:p>
      <w:pPr>
        <w:spacing w:line="560" w:lineRule="exact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 xml:space="preserve">    相关专业指：劳动与社会保障、人力资源管理、劳动经济、社会工作、法学等。</w:t>
      </w:r>
    </w:p>
    <w:p>
      <w:pPr>
        <w:spacing w:line="560" w:lineRule="exact"/>
        <w:rPr>
          <w:rFonts w:ascii="仿宋_GB2312" w:hAnsi="楷体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 xml:space="preserve">    （一）劳动关系协调员（国家职业资格三级），具有以下条件之一者：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1.连续从事本职业工作 6 年以上；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2.具有本专业或相关专业大学专科及以上学历证书；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3.具有其相关专业大学专科及以上学历证书，经本职业三级正规培训达到规定标准时数。</w:t>
      </w:r>
    </w:p>
    <w:p>
      <w:pPr>
        <w:spacing w:line="56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（二）劳动关系协调师（国家职业资格二级），具有以下条件之一者：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1.连续从事本职工作13年以上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2.取得本职业三级职业资格证书后，连续从事本职业工作5年以上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3.取得本职业三级职业资格证书后，连续从事本职业工作4年以上，并经过本职业专业二级正规资格培训达到标准课时数，取得结业证书者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4.取得本专业或相关专业大学本科学历证书后，连续从事本职业工作5年以上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5.取得本专业或相关专业大学本科学历证书后，取得本职业三级职业资格证书后，连续从事本职业工作4年以上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6.具有本专业或相关专业大学本科学历证书后，取得本职业三级职业资格证书后，连续从事本职业工作3年以上，经本职业二级正规培训达到标准课时数，取得结业证书者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7.取得硕士研究生及以上学历证书后，连续从事本职业工作2年以上</w:t>
      </w:r>
    </w:p>
    <w:p>
      <w:pPr>
        <w:spacing w:line="56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（三）劳动关系高级师（一级），具有以下条件之一者：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1.连续从事本职业工作19年以上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2.取得本职业二级职业资格证书后，连续从事本职业工作4年以上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3.取得本职业二级职业资格证书后，连续从事本职业工作3年以上，经本职业一级正规资格培训达到标准课时数，取得结业证书者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4.取得大学本科学历证书后，连续从事本职业或相关专业工作13年以上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5.具有硕士、博士研究生学历证书，连续从事本职业或相关专业工作10年以上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6.具有本专业或相关专业硕士研究生学历证书，连续从事本职业工作7年以上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楷体" w:eastAsia="仿宋_GB2312"/>
          <w:sz w:val="32"/>
          <w:szCs w:val="32"/>
        </w:rPr>
        <w:t>7.具有本专业或相关专业博士研究生学历证书后，连续从事本职业工作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A4245"/>
    <w:rsid w:val="6F4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2019-02-25T05:50:00Z</dcterms:created>
  <dc:creator>邢顺</dc:creator>
  <cp:lastModifiedBy>邢顺</cp:lastModifiedBy>
  <dcterms:modified xsi:type="dcterms:W3CDTF">2019-02-25T05:50:40Z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